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52E40" w14:textId="77777777" w:rsidR="00AA1AF0" w:rsidRPr="00AA1AF0" w:rsidRDefault="00AA1AF0" w:rsidP="00AA1AF0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A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14:paraId="1F3C5AB8" w14:textId="77777777" w:rsidR="00AA1AF0" w:rsidRPr="00AA1AF0" w:rsidRDefault="00AA1AF0" w:rsidP="00AA1AF0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AF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территориальной избирательной комиссии Ильинского городского округа</w:t>
      </w:r>
    </w:p>
    <w:p w14:paraId="6970F5EB" w14:textId="77777777" w:rsidR="00AA1AF0" w:rsidRPr="00AA1AF0" w:rsidRDefault="00AA1AF0" w:rsidP="00AA1AF0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A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25.06.2024 № 38/03-4</w:t>
      </w:r>
    </w:p>
    <w:p w14:paraId="2D97379A" w14:textId="77777777" w:rsidR="00AA1AF0" w:rsidRPr="00AA1AF0" w:rsidRDefault="00AA1AF0" w:rsidP="00AA1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3CD2C2" w14:textId="77777777" w:rsidR="00AA1AF0" w:rsidRPr="00AA1AF0" w:rsidRDefault="00AA1AF0" w:rsidP="00AA1AF0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6E1EB7" w14:textId="77777777" w:rsidR="00AA1AF0" w:rsidRPr="00AA1AF0" w:rsidRDefault="00AA1AF0" w:rsidP="00AA1A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389D1BD6" w14:textId="77777777" w:rsidR="00AA1AF0" w:rsidRPr="00AA1AF0" w:rsidRDefault="00AA1AF0" w:rsidP="00AA1AF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Думы Ильинского городского округа второго созыва</w:t>
      </w:r>
    </w:p>
    <w:p w14:paraId="7E41B3E9" w14:textId="77777777" w:rsidR="00AA1AF0" w:rsidRPr="00AA1AF0" w:rsidRDefault="00AA1AF0" w:rsidP="00AA1A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9FE350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53 Федерального закона от 12.06.2002 N 67-ФЗ «Об основных гарантиях избирательных прав и права на участие в референдуме граждан Российской Федерации», частью 1 статьи 52 Закона Пермского края от 09.11.2009 №525-ПК «О выборах депутатов представительных органов муниципальных образований в Пермском крае», государственные органы, органы местного самоуправления обязаны оказывать содействие зарегистрированным кандидатам в организации и проведении агитационных публичных мероприятий.</w:t>
      </w:r>
    </w:p>
    <w:p w14:paraId="45E03CAB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 организаторов митингов, демонстраций, шествий и пикетирований подаются и рассматриваются в порядке, установленном законодательством Российской Федерации.</w:t>
      </w:r>
    </w:p>
    <w:p w14:paraId="46844656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регистрации кандидата, зарегистрированный кандидат, его доверенное лицо имеют право проводить агитационные публичные мероприятия в форме собраний.</w:t>
      </w:r>
    </w:p>
    <w:p w14:paraId="5B8B1F64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местного самоуправления определяет пригодные для проведения агитационных публичных мероприятий в форме собраний и находящиеся в муниципальной собственности помещения. В трехдневный срок после определения органом местного самоуправления помещений для встреч с избирателями данные предоставляются на бумажном носителе в территориальную избирательную комиссию Ильинского городского округа.</w:t>
      </w:r>
    </w:p>
    <w:p w14:paraId="03402A7B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находящиеся в муниципальной собственности, предоставляются на безвозмездной основе.</w:t>
      </w:r>
    </w:p>
    <w:p w14:paraId="4FAA5A6B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Территориальная избирательная комиссия Ильинского городского округа обязана обеспечить равные условия проведения указанных мероприятий для зарегистрированных кандидатов в рамках проведения каждой избирательной кампании.</w:t>
      </w:r>
    </w:p>
    <w:p w14:paraId="555B9B61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помещения для встреч с избирателями зарегистрированный кандидат или его доверенное лицо, обращается с Заявкой о выделении помещения для проведения агитационных публичных мероприятий в форме собраний в орган местного самоуправления по рекомендованной форме, указанной в приложении 1 к настоящему Порядку.</w:t>
      </w:r>
    </w:p>
    <w:p w14:paraId="3664C748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Заявке указывается предполагаемая дата проведения мероприятия, его начало, продолжительность, примерное число участников, дата подачи заявки, данные ответственного за проведение мероприятия, его контактный телефон.</w:t>
      </w:r>
    </w:p>
    <w:p w14:paraId="533DF656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о выделении помещения, находящегося в муниципальной собственности, а равно помещения, находящегося в собственности организации, </w:t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имеющей на день публикации решения о назначении выборов депутатов Думы Ильинского городского округа</w:t>
      </w:r>
      <w:r w:rsidRPr="00AA1A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21.06.2019 г.) в своем уставном (складочном) капитале долю (вклад) муниципальных образований, превышающую (превышающий) 30 процентов, для проведения встреч зарегистрированных кандидатов, их доверенных лиц с избирателями рассматривается органами местного самоуправления (собственниками, владельцами этих помещений) в течение трех дней со дня подачи заявки.</w:t>
      </w:r>
    </w:p>
    <w:p w14:paraId="0B2031A3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Помещение предоставляется </w:t>
      </w:r>
      <w:r w:rsidRPr="00AA1AF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рабочим дням</w:t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промежутке </w:t>
      </w:r>
      <w:r w:rsidRPr="00AA1AF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17 до 20</w:t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1AF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часов</w:t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A1AF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выходным и праздничным дням с 14 до 18 часов</w:t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D1CFF5F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встреч с избирателями не должна превышать </w:t>
      </w:r>
      <w:r w:rsidRPr="00AA1AF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 часов</w:t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7DD275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помещение было предоставлено одному зарегистрированному кандидату, собственник, владелец помещения не вправе отказать другому зарегистрированному кандидату в предоставлении помещения на таких же условиях в иное время в течение агитационного периода.</w:t>
      </w:r>
    </w:p>
    <w:p w14:paraId="51FF7831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предоставления помещения зарегистрированному кандидату, собственник, владелец помещения, находящегося в муниципальной собственности, не позднее дня, следующего за днем предоставления помещения, обязаны уведомить в письменной форме территориальную избирательную комиссию Ильинского городского округа о факте предоставления помещения, об условиях, на которых оно было предоставлено, а также о том, когда это помещение может быть предоставлено другим зарегистрированным кандидатам, по рекомендованной форме, указанной в приложении 2 к настоящему Порядку.</w:t>
      </w:r>
    </w:p>
    <w:p w14:paraId="50B2D7A7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Территориальная избирательная комиссия, получившая уведомление о факте предоставления помещения зарегистрированному кандидату, в течение двух суток с момента получения уведомления доводит информацию до сведения других зарегистрированных кандидатов путем размещения информации на сайте территориальной избирательной комиссии Ильинского городского округа в информационно-телекоммуникационной сети Интернет или иным способом.</w:t>
      </w:r>
    </w:p>
    <w:p w14:paraId="7807F210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Кандидаты вправе также арендовать на основе договора здания и помещения, принадлежащие гражданам и организациям независимо от формы собственности, для проведения агитационных публичных мероприятий. Оплата в этом случае должна производиться из избирательного фонда кандидата.</w:t>
      </w:r>
    </w:p>
    <w:p w14:paraId="63DE4C31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Предвыборная агитация в расположении воинских частей, военных организаций и учреждений запрещается, за исключением случая, когда единственное здание или помещение, пригодное для проведения агитационного публичного мероприятия в форме собрания, находится в расположении воинской части либо в военной организации или учреждении. Такое здание или помещение предоставляется командиром воинской части по запросу территориальной избирательной комиссии для встреч зарегистрированных кандидатов, их доверенных лиц с избирателями из числа военнослужащих. Организацию указанных встреч обеспечивает командир воинской части совместно с территориальной избирательной комиссией, при этом все зарегистрированные кандидаты либо их доверенные лица оповещаются о месте и времени встречи не позднее чем за три дня до ее проведения.</w:t>
      </w:r>
    </w:p>
    <w:p w14:paraId="621DE1B8" w14:textId="77777777" w:rsidR="00AA1AF0" w:rsidRPr="00AA1AF0" w:rsidRDefault="00AA1AF0" w:rsidP="00AA1AF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безопасности при проведении агитационных публичных мероприятий осуществляется в соответствии с законодательством Российской Федерации.</w:t>
      </w:r>
    </w:p>
    <w:p w14:paraId="2F693B98" w14:textId="75CFA956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AF0">
        <w:rPr>
          <w:rFonts w:ascii="Courier New" w:eastAsia="Times New Roman" w:hAnsi="Courier New" w:cs="Courier New"/>
          <w:sz w:val="28"/>
          <w:szCs w:val="28"/>
          <w:lang w:eastAsia="ru-RU"/>
        </w:rPr>
        <w:br w:type="page"/>
      </w:r>
      <w:r>
        <w:rPr>
          <w:rFonts w:ascii="Courier New" w:eastAsia="Times New Roman" w:hAnsi="Courier New" w:cs="Courier New"/>
          <w:sz w:val="28"/>
          <w:szCs w:val="28"/>
          <w:lang w:eastAsia="ru-RU"/>
        </w:rPr>
        <w:lastRenderedPageBreak/>
        <w:t xml:space="preserve"> </w:t>
      </w:r>
      <w:r w:rsidRPr="00AA1A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14:paraId="731FF156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5103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Думы Ильинского городского округа второго созыва</w:t>
      </w:r>
    </w:p>
    <w:p w14:paraId="2B7A5625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7A47C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 местного самоуправления</w:t>
      </w:r>
    </w:p>
    <w:p w14:paraId="4A7DD0C2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14:paraId="57BE86A8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орган или уполномоченное лицо)</w:t>
      </w:r>
    </w:p>
    <w:p w14:paraId="4340AF40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зарегистрированного кандидата</w:t>
      </w:r>
    </w:p>
    <w:p w14:paraId="23900A63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14:paraId="67EB2D29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от кого)</w:t>
      </w:r>
    </w:p>
    <w:p w14:paraId="44307CC0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2E9916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14:paraId="7DB39178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предоставление помещения</w:t>
      </w:r>
    </w:p>
    <w:p w14:paraId="6CE09670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82B9D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В  соответствии</w:t>
      </w:r>
      <w:proofErr w:type="gramEnd"/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частью 3 статьи 53 Федерального закона от 12.06.2002 №67-ФЗ «Об основных гарантиях избирательных прав и права на участие в референдуме граждан Российской Федерации», прошу:</w:t>
      </w:r>
    </w:p>
    <w:p w14:paraId="11AE19A7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помещение по адресу:</w:t>
      </w:r>
    </w:p>
    <w:p w14:paraId="5F1AD9A2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41BFE02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14:paraId="60EC6A9E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место проведения собрания)</w:t>
      </w:r>
    </w:p>
    <w:p w14:paraId="68C30BB5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 проведения</w:t>
      </w:r>
      <w:proofErr w:type="gramEnd"/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агитационного публичного  мероприятия  в  форме  собрания,</w:t>
      </w:r>
    </w:p>
    <w:p w14:paraId="1DA51691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планируемого провести _______________________________________________</w:t>
      </w:r>
    </w:p>
    <w:p w14:paraId="615F7D29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предполагаемую дату проведения собрания)</w:t>
      </w:r>
    </w:p>
    <w:p w14:paraId="2751687C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_________________________________________________________________,</w:t>
      </w:r>
    </w:p>
    <w:p w14:paraId="792227AC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время начала проведения собрания)</w:t>
      </w:r>
    </w:p>
    <w:p w14:paraId="2E58EE64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продолжительностью ________________________________________________.</w:t>
      </w:r>
    </w:p>
    <w:p w14:paraId="24BE4460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3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(указать продолжительность собрания, </w:t>
      </w:r>
      <w:r w:rsidRPr="00AA1AF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не более 2 часов</w:t>
      </w: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3251ECBE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Примерное число участников: _________________________________.</w:t>
      </w:r>
    </w:p>
    <w:p w14:paraId="0BF41503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DD6BB5B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проведение мероприятия: ___________________________________________________________________,</w:t>
      </w:r>
    </w:p>
    <w:p w14:paraId="21DE4C6E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Ф.И.О., статус)</w:t>
      </w:r>
    </w:p>
    <w:p w14:paraId="6826DE8B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контактный телефон __________________________________________.</w:t>
      </w:r>
    </w:p>
    <w:p w14:paraId="36345862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F71EF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32987E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подачи заявки: _________________________</w:t>
      </w:r>
    </w:p>
    <w:p w14:paraId="0410FC3C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A930D6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зарегистрированного</w:t>
      </w:r>
    </w:p>
    <w:p w14:paraId="67C34D91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кандидата ___________________________________</w:t>
      </w:r>
    </w:p>
    <w:p w14:paraId="4A83ACFC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901C4F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AF0">
        <w:rPr>
          <w:rFonts w:ascii="Courier New" w:eastAsia="Times New Roman" w:hAnsi="Courier New" w:cs="Courier New"/>
          <w:sz w:val="28"/>
          <w:szCs w:val="28"/>
          <w:lang w:eastAsia="ru-RU"/>
        </w:rPr>
        <w:br w:type="page"/>
      </w:r>
      <w:r w:rsidRPr="00AA1A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0B9AD799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5103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Думы Ильинского городского округа второго созыва</w:t>
      </w:r>
    </w:p>
    <w:p w14:paraId="4E4DB457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0C4A72" w14:textId="77777777" w:rsidR="00AA1AF0" w:rsidRPr="00AA1AF0" w:rsidRDefault="00AA1AF0" w:rsidP="00AA1AF0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территориальную избирательную комиссию </w:t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Ильинского городского округа</w:t>
      </w:r>
    </w:p>
    <w:p w14:paraId="7090ACE9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65B01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1E3904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14:paraId="717E0779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F18F91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4 статьи 52 Закона Пермского края от 09.11.2009 № 525-ПК «О выборах депутатов представительных органов муниципальных образований в Пермском крае», уведомляем о факте предоставления помещения по адресу:________________________________________________</w:t>
      </w:r>
    </w:p>
    <w:p w14:paraId="701D62A6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место проведения собрания)</w:t>
      </w:r>
    </w:p>
    <w:p w14:paraId="325E6441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gramStart"/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 агитационного</w:t>
      </w:r>
      <w:proofErr w:type="gramEnd"/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публичного  мероприятия  в  форме  собрания кандидату в депутаты Думы Ильинского городского округа второго созыва ____________________________________________________, дата проведения </w:t>
      </w:r>
    </w:p>
    <w:p w14:paraId="6A38E575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кандидата)</w:t>
      </w:r>
    </w:p>
    <w:p w14:paraId="23C79D29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– ________________.</w:t>
      </w:r>
    </w:p>
    <w:p w14:paraId="3BE4F7B3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FF64A5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предоставления помещения кандидату:</w:t>
      </w:r>
    </w:p>
    <w:p w14:paraId="35C4E6E2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DDA36E1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собрания: _________________________________________</w:t>
      </w:r>
    </w:p>
    <w:p w14:paraId="17783A38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продолжительность собрания, не более 1,5 часа)</w:t>
      </w:r>
    </w:p>
    <w:p w14:paraId="7A5E4012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предоставления помещения: _____________________________________</w:t>
      </w:r>
    </w:p>
    <w:p w14:paraId="0CCCE88E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время начала и окончания проведения собрания)</w:t>
      </w:r>
    </w:p>
    <w:p w14:paraId="2C02465C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оплаты</w:t>
      </w:r>
      <w:r w:rsidRPr="00AA1AF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</w:t>
      </w:r>
    </w:p>
    <w:p w14:paraId="6E5208CB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837A0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 на таких же условиях может быть предоставлено другим зарегистрированным кандидатам:</w:t>
      </w:r>
    </w:p>
    <w:p w14:paraId="0DEAD3EA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D062DF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возможного предоставления помещения: ___________________________</w:t>
      </w:r>
    </w:p>
    <w:p w14:paraId="496DB497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0B5EBCF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Временной промежуток предоставления помещения: ______________________</w:t>
      </w:r>
    </w:p>
    <w:p w14:paraId="2E242DB5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A3380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96788F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организации</w:t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</w:t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</w:t>
      </w:r>
    </w:p>
    <w:p w14:paraId="589BF597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подпись</w:t>
      </w: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A1AF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фамилия, инициалы</w:t>
      </w:r>
    </w:p>
    <w:p w14:paraId="7229946B" w14:textId="77777777" w:rsidR="00AA1AF0" w:rsidRPr="00AA1AF0" w:rsidRDefault="00AA1AF0" w:rsidP="00AA1A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A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МП</w:t>
      </w:r>
    </w:p>
    <w:p w14:paraId="30A4E27C" w14:textId="77777777" w:rsidR="00205AE5" w:rsidRDefault="00205AE5"/>
    <w:sectPr w:rsidR="00205AE5" w:rsidSect="00AA1AF0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C7C61B" w14:textId="77777777" w:rsidR="00F558A5" w:rsidRDefault="00F558A5" w:rsidP="00AA1AF0">
      <w:pPr>
        <w:spacing w:after="0" w:line="240" w:lineRule="auto"/>
      </w:pPr>
      <w:r>
        <w:separator/>
      </w:r>
    </w:p>
  </w:endnote>
  <w:endnote w:type="continuationSeparator" w:id="0">
    <w:p w14:paraId="3EC1D146" w14:textId="77777777" w:rsidR="00F558A5" w:rsidRDefault="00F558A5" w:rsidP="00AA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901FD" w14:textId="77777777" w:rsidR="00F558A5" w:rsidRDefault="00F558A5" w:rsidP="00AA1AF0">
      <w:pPr>
        <w:spacing w:after="0" w:line="240" w:lineRule="auto"/>
      </w:pPr>
      <w:r>
        <w:separator/>
      </w:r>
    </w:p>
  </w:footnote>
  <w:footnote w:type="continuationSeparator" w:id="0">
    <w:p w14:paraId="1B5FBC45" w14:textId="77777777" w:rsidR="00F558A5" w:rsidRDefault="00F558A5" w:rsidP="00AA1AF0">
      <w:pPr>
        <w:spacing w:after="0" w:line="240" w:lineRule="auto"/>
      </w:pPr>
      <w:r>
        <w:continuationSeparator/>
      </w:r>
    </w:p>
  </w:footnote>
  <w:footnote w:id="1">
    <w:p w14:paraId="402FC2A9" w14:textId="77777777" w:rsidR="00AA1AF0" w:rsidRDefault="00AA1AF0" w:rsidP="00AA1AF0">
      <w:pPr>
        <w:pStyle w:val="a3"/>
      </w:pPr>
      <w:r>
        <w:rPr>
          <w:rStyle w:val="a5"/>
        </w:rPr>
        <w:footnoteRef/>
      </w:r>
      <w:r>
        <w:t xml:space="preserve"> Для муниципальных и государственных организаций – бесплатно.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A57944"/>
    <w:multiLevelType w:val="hybridMultilevel"/>
    <w:tmpl w:val="9184EA82"/>
    <w:lvl w:ilvl="0" w:tplc="DB7821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F0"/>
    <w:rsid w:val="00205AE5"/>
    <w:rsid w:val="00595787"/>
    <w:rsid w:val="00AA1AF0"/>
    <w:rsid w:val="00F5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4773"/>
  <w15:chartTrackingRefBased/>
  <w15:docId w15:val="{64E4E522-0ACF-4497-B432-32C0EE37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A1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AA1A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AA1A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1335</Words>
  <Characters>7611</Characters>
  <Application>Microsoft Office Word</Application>
  <DocSecurity>0</DocSecurity>
  <Lines>63</Lines>
  <Paragraphs>17</Paragraphs>
  <ScaleCrop>false</ScaleCrop>
  <Company/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2024-06-26T05:00:00Z</dcterms:created>
  <dcterms:modified xsi:type="dcterms:W3CDTF">2024-06-26T05:04:00Z</dcterms:modified>
</cp:coreProperties>
</file>